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33F2D" w:rsidRPr="00833F2D">
        <w:rPr>
          <w:rFonts w:ascii="Verdana" w:hAnsi="Verdana"/>
          <w:b/>
          <w:sz w:val="22"/>
          <w:szCs w:val="22"/>
        </w:rPr>
        <w:t>„Oprava PZS v km 14,262  a km 18,178 v úseku Studénka – Štramberk“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>
      <w:bookmarkStart w:id="0" w:name="_GoBack"/>
      <w:bookmarkEnd w:id="0"/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3F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3F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833F2D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B3113F"/>
  <w15:docId w15:val="{ADAD2546-AF79-4C56-AFB3-8D9D74B1C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20</cp:revision>
  <dcterms:created xsi:type="dcterms:W3CDTF">2018-11-26T13:29:00Z</dcterms:created>
  <dcterms:modified xsi:type="dcterms:W3CDTF">2020-06-16T11:07:00Z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